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1879" w:tblpY="462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520"/>
        <w:gridCol w:w="6128"/>
      </w:tblGrid>
      <w:tr w:rsidR="00247BE0" w:rsidRPr="00247BE0" w14:paraId="3D3B1200" w14:textId="77777777" w:rsidTr="00E64CF1">
        <w:trPr>
          <w:trHeight w:val="586"/>
        </w:trPr>
        <w:tc>
          <w:tcPr>
            <w:tcW w:w="2372" w:type="dxa"/>
            <w:gridSpan w:val="2"/>
            <w:shd w:val="clear" w:color="auto" w:fill="auto"/>
            <w:vAlign w:val="center"/>
          </w:tcPr>
          <w:p w14:paraId="23EE057A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D54E751" w14:textId="2116924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老年心血管风险评估及整体化防控关键技术开发及应用</w:t>
            </w:r>
          </w:p>
        </w:tc>
      </w:tr>
      <w:tr w:rsidR="00247BE0" w:rsidRPr="00247BE0" w14:paraId="190B76D0" w14:textId="77777777" w:rsidTr="00E64CF1">
        <w:trPr>
          <w:trHeight w:val="586"/>
        </w:trPr>
        <w:tc>
          <w:tcPr>
            <w:tcW w:w="2372" w:type="dxa"/>
            <w:gridSpan w:val="2"/>
            <w:shd w:val="clear" w:color="auto" w:fill="auto"/>
            <w:vAlign w:val="center"/>
          </w:tcPr>
          <w:p w14:paraId="4753E2D2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提名奖项及等级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8315EB6" w14:textId="218C72DD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北京市科学技术奖科学技术进步奖（类别：社会公益类）（一等奖）</w:t>
            </w:r>
          </w:p>
        </w:tc>
      </w:tr>
      <w:tr w:rsidR="00247BE0" w:rsidRPr="00247BE0" w14:paraId="2877EBD2" w14:textId="77777777" w:rsidTr="00E64CF1">
        <w:trPr>
          <w:trHeight w:val="725"/>
        </w:trPr>
        <w:tc>
          <w:tcPr>
            <w:tcW w:w="8500" w:type="dxa"/>
            <w:gridSpan w:val="3"/>
            <w:shd w:val="clear" w:color="auto" w:fill="auto"/>
            <w:vAlign w:val="center"/>
          </w:tcPr>
          <w:p w14:paraId="67D9C56E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主要完成单位</w:t>
            </w:r>
          </w:p>
        </w:tc>
      </w:tr>
      <w:tr w:rsidR="00247BE0" w:rsidRPr="00247BE0" w14:paraId="00C4E332" w14:textId="77777777" w:rsidTr="00E64CF1">
        <w:trPr>
          <w:trHeight w:val="593"/>
        </w:trPr>
        <w:tc>
          <w:tcPr>
            <w:tcW w:w="852" w:type="dxa"/>
            <w:shd w:val="clear" w:color="auto" w:fill="auto"/>
            <w:vAlign w:val="center"/>
          </w:tcPr>
          <w:p w14:paraId="1B9EAF7B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31BED382" w14:textId="304F1E8D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中国人民解放军总医院</w:t>
            </w:r>
          </w:p>
        </w:tc>
      </w:tr>
      <w:tr w:rsidR="00247BE0" w:rsidRPr="00247BE0" w14:paraId="05FE781E" w14:textId="77777777" w:rsidTr="00E64CF1">
        <w:trPr>
          <w:trHeight w:val="597"/>
        </w:trPr>
        <w:tc>
          <w:tcPr>
            <w:tcW w:w="852" w:type="dxa"/>
            <w:shd w:val="clear" w:color="auto" w:fill="auto"/>
            <w:vAlign w:val="center"/>
          </w:tcPr>
          <w:p w14:paraId="1C4C94C9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40F4AF86" w14:textId="5F037C74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首都医科大学附属北京安贞医院</w:t>
            </w:r>
          </w:p>
        </w:tc>
      </w:tr>
      <w:tr w:rsidR="00247BE0" w:rsidRPr="00247BE0" w14:paraId="30E824CE" w14:textId="77777777" w:rsidTr="00E64CF1">
        <w:trPr>
          <w:trHeight w:val="597"/>
        </w:trPr>
        <w:tc>
          <w:tcPr>
            <w:tcW w:w="852" w:type="dxa"/>
            <w:shd w:val="clear" w:color="auto" w:fill="auto"/>
            <w:vAlign w:val="center"/>
          </w:tcPr>
          <w:p w14:paraId="0E52DD2F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1BFC1617" w14:textId="3CEF9B38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天津工业大学</w:t>
            </w:r>
          </w:p>
        </w:tc>
      </w:tr>
      <w:tr w:rsidR="00247BE0" w:rsidRPr="00247BE0" w14:paraId="56236965" w14:textId="77777777" w:rsidTr="00E64CF1">
        <w:trPr>
          <w:trHeight w:val="597"/>
        </w:trPr>
        <w:tc>
          <w:tcPr>
            <w:tcW w:w="852" w:type="dxa"/>
            <w:shd w:val="clear" w:color="auto" w:fill="auto"/>
            <w:vAlign w:val="center"/>
          </w:tcPr>
          <w:p w14:paraId="54D8D25E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1D0B50B1" w14:textId="23CA4B34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广州医科大学</w:t>
            </w:r>
          </w:p>
        </w:tc>
      </w:tr>
      <w:tr w:rsidR="00247BE0" w:rsidRPr="00247BE0" w14:paraId="29525A0E" w14:textId="77777777" w:rsidTr="00E64CF1">
        <w:trPr>
          <w:trHeight w:val="597"/>
        </w:trPr>
        <w:tc>
          <w:tcPr>
            <w:tcW w:w="852" w:type="dxa"/>
            <w:shd w:val="clear" w:color="auto" w:fill="auto"/>
            <w:vAlign w:val="center"/>
          </w:tcPr>
          <w:p w14:paraId="278F3264" w14:textId="77777777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3B8CF2FB" w14:textId="22B3D44C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纳</w:t>
            </w:r>
            <w:proofErr w:type="gramStart"/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龙健康</w:t>
            </w:r>
            <w:proofErr w:type="gramEnd"/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股份有限公司</w:t>
            </w:r>
          </w:p>
        </w:tc>
      </w:tr>
      <w:tr w:rsidR="00247BE0" w:rsidRPr="00247BE0" w14:paraId="405E5644" w14:textId="77777777" w:rsidTr="00E64CF1">
        <w:trPr>
          <w:trHeight w:val="597"/>
        </w:trPr>
        <w:tc>
          <w:tcPr>
            <w:tcW w:w="852" w:type="dxa"/>
            <w:shd w:val="clear" w:color="auto" w:fill="auto"/>
            <w:vAlign w:val="center"/>
          </w:tcPr>
          <w:p w14:paraId="5C1A490A" w14:textId="294F3726" w:rsidR="00247BE0" w:rsidRPr="00247BE0" w:rsidRDefault="00247BE0" w:rsidP="00E64CF1">
            <w:pPr>
              <w:snapToGrid w:val="0"/>
              <w:spacing w:line="360" w:lineRule="auto"/>
              <w:rPr>
                <w:rFonts w:ascii="宋体" w:hAnsi="宋体" w:hint="eastAsia"/>
                <w:szCs w:val="21"/>
              </w:rPr>
            </w:pPr>
            <w:r w:rsidRPr="00247BE0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648" w:type="dxa"/>
            <w:gridSpan w:val="2"/>
            <w:shd w:val="clear" w:color="auto" w:fill="auto"/>
          </w:tcPr>
          <w:p w14:paraId="7770E06B" w14:textId="67E4293F" w:rsidR="00247BE0" w:rsidRPr="00247BE0" w:rsidRDefault="00247BE0" w:rsidP="00E64CF1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 w:hint="eastAsia"/>
                <w:szCs w:val="21"/>
              </w:rPr>
            </w:pPr>
            <w:r w:rsidRPr="00247BE0">
              <w:rPr>
                <w:rFonts w:asciiTheme="minorEastAsia" w:eastAsiaTheme="minorEastAsia" w:hAnsiTheme="minorEastAsia" w:hint="eastAsia"/>
                <w:bCs/>
                <w:szCs w:val="21"/>
              </w:rPr>
              <w:t>上海乐普云智科技股份有限公司</w:t>
            </w:r>
          </w:p>
        </w:tc>
      </w:tr>
    </w:tbl>
    <w:p w14:paraId="073B53FC" w14:textId="77777777" w:rsidR="00247BE0" w:rsidRPr="00E64CF1" w:rsidRDefault="00247BE0" w:rsidP="00247BE0">
      <w:pPr>
        <w:spacing w:line="360" w:lineRule="auto"/>
        <w:rPr>
          <w:rFonts w:ascii="宋体" w:hAnsi="宋体" w:hint="eastAsia"/>
          <w:b/>
          <w:sz w:val="24"/>
          <w:szCs w:val="24"/>
        </w:rPr>
      </w:pPr>
    </w:p>
    <w:p w14:paraId="36A60D00" w14:textId="1B4D802F" w:rsidR="00247BE0" w:rsidRPr="00E64CF1" w:rsidRDefault="00247BE0" w:rsidP="00247BE0">
      <w:pPr>
        <w:spacing w:line="360" w:lineRule="auto"/>
        <w:rPr>
          <w:rFonts w:ascii="宋体" w:hAnsi="宋体" w:hint="eastAsia"/>
          <w:bCs/>
          <w:sz w:val="24"/>
          <w:szCs w:val="24"/>
        </w:rPr>
      </w:pPr>
      <w:r w:rsidRPr="00E64CF1">
        <w:rPr>
          <w:rFonts w:ascii="宋体" w:hAnsi="宋体" w:hint="eastAsia"/>
          <w:b/>
          <w:sz w:val="24"/>
          <w:szCs w:val="24"/>
        </w:rPr>
        <w:t>候选人：</w:t>
      </w:r>
      <w:proofErr w:type="gramStart"/>
      <w:r w:rsidRPr="00E64CF1">
        <w:rPr>
          <w:rFonts w:ascii="宋体" w:hAnsi="宋体" w:hint="eastAsia"/>
          <w:bCs/>
          <w:sz w:val="24"/>
          <w:szCs w:val="24"/>
        </w:rPr>
        <w:t>曹丰</w:t>
      </w:r>
      <w:proofErr w:type="gramEnd"/>
      <w:r w:rsidRPr="00E64CF1">
        <w:rPr>
          <w:rFonts w:ascii="宋体" w:hAnsi="宋体" w:hint="eastAsia"/>
          <w:bCs/>
          <w:sz w:val="24"/>
          <w:szCs w:val="24"/>
        </w:rPr>
        <w:t xml:space="preserve">  王亚斌  王媛  胡亦新  </w:t>
      </w:r>
      <w:proofErr w:type="gramStart"/>
      <w:r w:rsidRPr="00E64CF1">
        <w:rPr>
          <w:rFonts w:ascii="宋体" w:hAnsi="宋体" w:hint="eastAsia"/>
          <w:bCs/>
          <w:sz w:val="24"/>
          <w:szCs w:val="24"/>
        </w:rPr>
        <w:t>王锦达</w:t>
      </w:r>
      <w:proofErr w:type="gramEnd"/>
      <w:r w:rsidRPr="00E64CF1">
        <w:rPr>
          <w:rFonts w:ascii="宋体" w:hAnsi="宋体" w:hint="eastAsia"/>
          <w:bCs/>
          <w:sz w:val="24"/>
          <w:szCs w:val="24"/>
        </w:rPr>
        <w:t xml:space="preserve">  王慧泉  郭伟圣  韩东  </w:t>
      </w:r>
      <w:proofErr w:type="gramStart"/>
      <w:r w:rsidRPr="00E64CF1">
        <w:rPr>
          <w:rFonts w:ascii="宋体" w:hAnsi="宋体" w:hint="eastAsia"/>
          <w:bCs/>
          <w:sz w:val="24"/>
          <w:szCs w:val="24"/>
        </w:rPr>
        <w:t>陶博</w:t>
      </w:r>
      <w:proofErr w:type="gramEnd"/>
      <w:r w:rsidRPr="00E64CF1">
        <w:rPr>
          <w:rFonts w:ascii="宋体" w:hAnsi="宋体" w:hint="eastAsia"/>
          <w:bCs/>
          <w:sz w:val="24"/>
          <w:szCs w:val="24"/>
        </w:rPr>
        <w:t xml:space="preserve"> 孙婷  徐拥军  </w:t>
      </w:r>
      <w:proofErr w:type="gramStart"/>
      <w:r w:rsidRPr="00E64CF1">
        <w:rPr>
          <w:rFonts w:ascii="宋体" w:hAnsi="宋体" w:hint="eastAsia"/>
          <w:bCs/>
          <w:sz w:val="24"/>
          <w:szCs w:val="24"/>
        </w:rPr>
        <w:t>曹瑞华</w:t>
      </w:r>
      <w:proofErr w:type="gramEnd"/>
      <w:r w:rsidRPr="00E64CF1">
        <w:rPr>
          <w:rFonts w:ascii="宋体" w:hAnsi="宋体" w:hint="eastAsia"/>
          <w:bCs/>
          <w:sz w:val="24"/>
          <w:szCs w:val="24"/>
        </w:rPr>
        <w:t xml:space="preserve">  范利  刘述防  </w:t>
      </w:r>
    </w:p>
    <w:p w14:paraId="1DE2E6CC" w14:textId="53D51DB5" w:rsidR="00A10309" w:rsidRPr="00E64CF1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64CF1">
        <w:rPr>
          <w:rFonts w:ascii="宋体" w:hAnsi="宋体" w:hint="eastAsia"/>
          <w:b/>
          <w:sz w:val="24"/>
          <w:szCs w:val="24"/>
        </w:rPr>
        <w:t>主要支撑材料目录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2027"/>
        <w:gridCol w:w="1730"/>
        <w:gridCol w:w="1357"/>
      </w:tblGrid>
      <w:tr w:rsidR="00A10309" w:rsidRPr="00E64CF1" w14:paraId="3D713BD1" w14:textId="77777777">
        <w:tc>
          <w:tcPr>
            <w:tcW w:w="1704" w:type="dxa"/>
          </w:tcPr>
          <w:p w14:paraId="0F55834C" w14:textId="77777777" w:rsidR="00A10309" w:rsidRPr="00E64CF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2"/>
                <w:szCs w:val="22"/>
              </w:rPr>
            </w:pPr>
            <w:r w:rsidRPr="00E64CF1">
              <w:rPr>
                <w:rFonts w:ascii="宋体" w:hAnsi="宋体" w:hint="eastAsia"/>
                <w:bCs/>
                <w:sz w:val="22"/>
                <w:szCs w:val="22"/>
              </w:rPr>
              <w:t>名称</w:t>
            </w:r>
          </w:p>
        </w:tc>
        <w:tc>
          <w:tcPr>
            <w:tcW w:w="1704" w:type="dxa"/>
          </w:tcPr>
          <w:p w14:paraId="6780645B" w14:textId="77777777" w:rsidR="00A10309" w:rsidRPr="00E64CF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2"/>
                <w:szCs w:val="22"/>
              </w:rPr>
            </w:pPr>
            <w:r w:rsidRPr="00E64CF1">
              <w:rPr>
                <w:rFonts w:ascii="宋体" w:hAnsi="宋体" w:hint="eastAsia"/>
                <w:bCs/>
                <w:sz w:val="22"/>
                <w:szCs w:val="22"/>
              </w:rPr>
              <w:t>知识产权类别</w:t>
            </w:r>
          </w:p>
        </w:tc>
        <w:tc>
          <w:tcPr>
            <w:tcW w:w="2027" w:type="dxa"/>
          </w:tcPr>
          <w:p w14:paraId="362A1467" w14:textId="77777777" w:rsidR="00A10309" w:rsidRPr="00E64CF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2"/>
                <w:szCs w:val="22"/>
              </w:rPr>
            </w:pPr>
            <w:r w:rsidRPr="00E64CF1">
              <w:rPr>
                <w:rFonts w:ascii="宋体" w:hAnsi="宋体" w:hint="eastAsia"/>
                <w:bCs/>
                <w:sz w:val="22"/>
                <w:szCs w:val="22"/>
              </w:rPr>
              <w:t>发明人</w:t>
            </w:r>
          </w:p>
        </w:tc>
        <w:tc>
          <w:tcPr>
            <w:tcW w:w="1730" w:type="dxa"/>
          </w:tcPr>
          <w:p w14:paraId="770BC441" w14:textId="77777777" w:rsidR="00A10309" w:rsidRPr="00E64CF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2"/>
                <w:szCs w:val="22"/>
              </w:rPr>
            </w:pPr>
            <w:r w:rsidRPr="00E64CF1">
              <w:rPr>
                <w:rFonts w:ascii="宋体" w:hAnsi="宋体" w:hint="eastAsia"/>
                <w:bCs/>
                <w:sz w:val="22"/>
                <w:szCs w:val="22"/>
              </w:rPr>
              <w:t>权利人</w:t>
            </w:r>
          </w:p>
        </w:tc>
        <w:tc>
          <w:tcPr>
            <w:tcW w:w="1357" w:type="dxa"/>
          </w:tcPr>
          <w:p w14:paraId="27C94CB4" w14:textId="77777777" w:rsidR="00A10309" w:rsidRPr="00E64CF1" w:rsidRDefault="00000000">
            <w:pPr>
              <w:spacing w:line="360" w:lineRule="auto"/>
              <w:jc w:val="center"/>
              <w:rPr>
                <w:rFonts w:ascii="宋体" w:hAnsi="宋体" w:hint="eastAsia"/>
                <w:bCs/>
                <w:sz w:val="22"/>
                <w:szCs w:val="22"/>
              </w:rPr>
            </w:pPr>
            <w:r w:rsidRPr="00E64CF1">
              <w:rPr>
                <w:rFonts w:ascii="宋体" w:hAnsi="宋体" w:hint="eastAsia"/>
                <w:bCs/>
                <w:sz w:val="22"/>
                <w:szCs w:val="22"/>
              </w:rPr>
              <w:t>授权时间</w:t>
            </w:r>
          </w:p>
        </w:tc>
      </w:tr>
      <w:tr w:rsidR="00A10309" w:rsidRPr="00E64CF1" w14:paraId="4FECAFEE" w14:textId="77777777">
        <w:tc>
          <w:tcPr>
            <w:tcW w:w="1704" w:type="dxa"/>
          </w:tcPr>
          <w:p w14:paraId="045D50F1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负载聚多巴胺纳米颗粒的细胞外囊泡及制备方法</w:t>
            </w:r>
          </w:p>
        </w:tc>
        <w:tc>
          <w:tcPr>
            <w:tcW w:w="1704" w:type="dxa"/>
          </w:tcPr>
          <w:p w14:paraId="39112E19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国家发明专利</w:t>
            </w:r>
          </w:p>
        </w:tc>
        <w:tc>
          <w:tcPr>
            <w:tcW w:w="2027" w:type="dxa"/>
          </w:tcPr>
          <w:p w14:paraId="546CB438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曹丰，张阳，刘鐘阳</w:t>
            </w:r>
          </w:p>
        </w:tc>
        <w:tc>
          <w:tcPr>
            <w:tcW w:w="1730" w:type="dxa"/>
          </w:tcPr>
          <w:p w14:paraId="764C5AC5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中国人民解放军总医院第二医学中心</w:t>
            </w:r>
          </w:p>
        </w:tc>
        <w:tc>
          <w:tcPr>
            <w:tcW w:w="1357" w:type="dxa"/>
          </w:tcPr>
          <w:p w14:paraId="239838E3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2023-06-13</w:t>
            </w:r>
          </w:p>
        </w:tc>
      </w:tr>
      <w:tr w:rsidR="00A10309" w:rsidRPr="00E64CF1" w14:paraId="6EBFE02F" w14:textId="77777777">
        <w:tc>
          <w:tcPr>
            <w:tcW w:w="1704" w:type="dxa"/>
          </w:tcPr>
          <w:p w14:paraId="182E55E9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凝血酶智能响应性荧光/MRI 多模态分子探针及其制备方法和应用</w:t>
            </w:r>
          </w:p>
        </w:tc>
        <w:tc>
          <w:tcPr>
            <w:tcW w:w="1704" w:type="dxa"/>
          </w:tcPr>
          <w:p w14:paraId="4C7E0B44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国家发明专利</w:t>
            </w:r>
          </w:p>
        </w:tc>
        <w:tc>
          <w:tcPr>
            <w:tcW w:w="2027" w:type="dxa"/>
          </w:tcPr>
          <w:p w14:paraId="25ACB009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王亚斌，曹丰，杨瑞晨，侯毅，许梦琪，杨宁</w:t>
            </w:r>
          </w:p>
        </w:tc>
        <w:tc>
          <w:tcPr>
            <w:tcW w:w="1730" w:type="dxa"/>
          </w:tcPr>
          <w:p w14:paraId="319F11DA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中国人民解放军总医院</w:t>
            </w:r>
          </w:p>
        </w:tc>
        <w:tc>
          <w:tcPr>
            <w:tcW w:w="1357" w:type="dxa"/>
          </w:tcPr>
          <w:p w14:paraId="4ACFE4B4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2021-01-05</w:t>
            </w:r>
          </w:p>
        </w:tc>
      </w:tr>
      <w:tr w:rsidR="00A10309" w:rsidRPr="00E64CF1" w14:paraId="78547510" w14:textId="77777777">
        <w:tc>
          <w:tcPr>
            <w:tcW w:w="1704" w:type="dxa"/>
          </w:tcPr>
          <w:p w14:paraId="4AC8709A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多生理参数智能采集手套</w:t>
            </w:r>
          </w:p>
        </w:tc>
        <w:tc>
          <w:tcPr>
            <w:tcW w:w="1704" w:type="dxa"/>
          </w:tcPr>
          <w:p w14:paraId="5A1333CE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外观设计专利</w:t>
            </w:r>
          </w:p>
        </w:tc>
        <w:tc>
          <w:tcPr>
            <w:tcW w:w="2027" w:type="dxa"/>
          </w:tcPr>
          <w:p w14:paraId="50C6A1C8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王慧泉，曹丰，</w:t>
            </w:r>
            <w:proofErr w:type="gram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苗佳良</w:t>
            </w:r>
            <w:proofErr w:type="gramEnd"/>
          </w:p>
        </w:tc>
        <w:tc>
          <w:tcPr>
            <w:tcW w:w="1730" w:type="dxa"/>
          </w:tcPr>
          <w:p w14:paraId="547ECB08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天津工业大学</w:t>
            </w:r>
          </w:p>
        </w:tc>
        <w:tc>
          <w:tcPr>
            <w:tcW w:w="1357" w:type="dxa"/>
          </w:tcPr>
          <w:p w14:paraId="6A0B8C55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2023-3-15</w:t>
            </w:r>
          </w:p>
        </w:tc>
      </w:tr>
      <w:tr w:rsidR="00A10309" w:rsidRPr="00E64CF1" w14:paraId="1978BE16" w14:textId="77777777">
        <w:tc>
          <w:tcPr>
            <w:tcW w:w="1704" w:type="dxa"/>
          </w:tcPr>
          <w:p w14:paraId="39B6D5EA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一种基于深度学习的心搏识别方法、终端设备及存储介质</w:t>
            </w:r>
          </w:p>
        </w:tc>
        <w:tc>
          <w:tcPr>
            <w:tcW w:w="1704" w:type="dxa"/>
          </w:tcPr>
          <w:p w14:paraId="2CAAE63A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国家发明专利</w:t>
            </w:r>
          </w:p>
        </w:tc>
        <w:tc>
          <w:tcPr>
            <w:tcW w:w="2027" w:type="dxa"/>
          </w:tcPr>
          <w:p w14:paraId="17096676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李熙，徐拥军</w:t>
            </w:r>
          </w:p>
        </w:tc>
        <w:tc>
          <w:tcPr>
            <w:tcW w:w="1730" w:type="dxa"/>
          </w:tcPr>
          <w:p w14:paraId="6358E42F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厦门纳龙健康科技股份有限公司</w:t>
            </w:r>
          </w:p>
        </w:tc>
        <w:tc>
          <w:tcPr>
            <w:tcW w:w="1357" w:type="dxa"/>
          </w:tcPr>
          <w:p w14:paraId="43DE1069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2022-9-20</w:t>
            </w:r>
          </w:p>
        </w:tc>
      </w:tr>
      <w:tr w:rsidR="00A10309" w:rsidRPr="00E64CF1" w14:paraId="22D36C66" w14:textId="77777777">
        <w:tc>
          <w:tcPr>
            <w:tcW w:w="1704" w:type="dxa"/>
          </w:tcPr>
          <w:p w14:paraId="7DE6DA81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二维X射线冠脉造影图像狭窄量化软件[简称:冠脉造影图像狭窄量化软件]</w:t>
            </w:r>
            <w:proofErr w:type="spell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V1.0</w:t>
            </w:r>
            <w:proofErr w:type="spellEnd"/>
          </w:p>
        </w:tc>
        <w:tc>
          <w:tcPr>
            <w:tcW w:w="1704" w:type="dxa"/>
          </w:tcPr>
          <w:p w14:paraId="4451E42D" w14:textId="77777777" w:rsidR="00A10309" w:rsidRPr="00E64CF1" w:rsidRDefault="00000000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计算机软件著作权</w:t>
            </w:r>
          </w:p>
        </w:tc>
        <w:tc>
          <w:tcPr>
            <w:tcW w:w="2027" w:type="dxa"/>
          </w:tcPr>
          <w:p w14:paraId="1A6ABFDE" w14:textId="77777777" w:rsidR="00A10309" w:rsidRPr="00E64CF1" w:rsidRDefault="00000000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曹丰，田天，王亚斌</w:t>
            </w:r>
          </w:p>
        </w:tc>
        <w:tc>
          <w:tcPr>
            <w:tcW w:w="1730" w:type="dxa"/>
          </w:tcPr>
          <w:p w14:paraId="69ACE198" w14:textId="77777777" w:rsidR="00A10309" w:rsidRPr="00E64CF1" w:rsidRDefault="00000000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中国人民解放军总医院</w:t>
            </w:r>
          </w:p>
        </w:tc>
        <w:tc>
          <w:tcPr>
            <w:tcW w:w="1357" w:type="dxa"/>
          </w:tcPr>
          <w:p w14:paraId="1C22ABC9" w14:textId="77777777" w:rsidR="00A10309" w:rsidRPr="00E64CF1" w:rsidRDefault="00000000">
            <w:pPr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2018-05-09</w:t>
            </w:r>
          </w:p>
        </w:tc>
      </w:tr>
      <w:tr w:rsidR="00A10309" w:rsidRPr="00E64CF1" w14:paraId="49B1303A" w14:textId="77777777">
        <w:tc>
          <w:tcPr>
            <w:tcW w:w="1704" w:type="dxa"/>
          </w:tcPr>
          <w:p w14:paraId="58DA72E3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proofErr w:type="gram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老年心糖慢病</w:t>
            </w:r>
            <w:proofErr w:type="gramEnd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管理软件[简称:</w:t>
            </w:r>
            <w:proofErr w:type="spell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LNXT</w:t>
            </w:r>
            <w:proofErr w:type="spellEnd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]</w:t>
            </w:r>
            <w:proofErr w:type="spell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V1.0</w:t>
            </w:r>
            <w:proofErr w:type="spellEnd"/>
          </w:p>
        </w:tc>
        <w:tc>
          <w:tcPr>
            <w:tcW w:w="1704" w:type="dxa"/>
          </w:tcPr>
          <w:p w14:paraId="7CC9E4D4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计算机软件著作权</w:t>
            </w:r>
          </w:p>
        </w:tc>
        <w:tc>
          <w:tcPr>
            <w:tcW w:w="2027" w:type="dxa"/>
          </w:tcPr>
          <w:p w14:paraId="218B2104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曹丰 王亚斌 王慧泉</w:t>
            </w:r>
          </w:p>
        </w:tc>
        <w:tc>
          <w:tcPr>
            <w:tcW w:w="1730" w:type="dxa"/>
          </w:tcPr>
          <w:p w14:paraId="412241A3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中国人民解放军总医院</w:t>
            </w:r>
          </w:p>
        </w:tc>
        <w:tc>
          <w:tcPr>
            <w:tcW w:w="1357" w:type="dxa"/>
          </w:tcPr>
          <w:p w14:paraId="635827EF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2020-4-27</w:t>
            </w:r>
          </w:p>
        </w:tc>
      </w:tr>
      <w:tr w:rsidR="00A10309" w:rsidRPr="00E64CF1" w14:paraId="51D7F972" w14:textId="77777777">
        <w:tc>
          <w:tcPr>
            <w:tcW w:w="1704" w:type="dxa"/>
          </w:tcPr>
          <w:p w14:paraId="3A81F9E1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个体化心脏3D打印软件</w:t>
            </w:r>
            <w:proofErr w:type="spell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V1.0</w:t>
            </w:r>
            <w:proofErr w:type="spellEnd"/>
          </w:p>
        </w:tc>
        <w:tc>
          <w:tcPr>
            <w:tcW w:w="1704" w:type="dxa"/>
          </w:tcPr>
          <w:p w14:paraId="1978D5DD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计算机软件著作权</w:t>
            </w:r>
          </w:p>
        </w:tc>
        <w:tc>
          <w:tcPr>
            <w:tcW w:w="2027" w:type="dxa"/>
          </w:tcPr>
          <w:p w14:paraId="46A179B3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曹丰，徐真真，陶博，</w:t>
            </w:r>
            <w:proofErr w:type="gramStart"/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梁继民</w:t>
            </w:r>
            <w:proofErr w:type="gramEnd"/>
          </w:p>
        </w:tc>
        <w:tc>
          <w:tcPr>
            <w:tcW w:w="1730" w:type="dxa"/>
          </w:tcPr>
          <w:p w14:paraId="5672D3BB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中国人民解放军总医院</w:t>
            </w:r>
          </w:p>
        </w:tc>
        <w:tc>
          <w:tcPr>
            <w:tcW w:w="1357" w:type="dxa"/>
          </w:tcPr>
          <w:p w14:paraId="637344B8" w14:textId="77777777" w:rsidR="00A10309" w:rsidRPr="00E64CF1" w:rsidRDefault="00000000">
            <w:pPr>
              <w:spacing w:line="240" w:lineRule="exact"/>
              <w:rPr>
                <w:rFonts w:ascii="宋体" w:hAnsi="宋体" w:hint="eastAsia"/>
                <w:bCs/>
                <w:sz w:val="18"/>
                <w:szCs w:val="18"/>
              </w:rPr>
            </w:pPr>
            <w:r w:rsidRPr="00E64CF1">
              <w:rPr>
                <w:rFonts w:ascii="宋体" w:hAnsi="宋体" w:hint="eastAsia"/>
                <w:bCs/>
                <w:sz w:val="18"/>
                <w:szCs w:val="18"/>
              </w:rPr>
              <w:t>2020-6-12</w:t>
            </w:r>
          </w:p>
        </w:tc>
      </w:tr>
    </w:tbl>
    <w:p w14:paraId="1060138E" w14:textId="77777777" w:rsidR="00A10309" w:rsidRPr="00E64CF1" w:rsidRDefault="00A10309">
      <w:pPr>
        <w:spacing w:line="240" w:lineRule="exact"/>
        <w:rPr>
          <w:rFonts w:ascii="宋体" w:hAnsi="宋体" w:hint="eastAsia"/>
          <w:bCs/>
          <w:sz w:val="18"/>
          <w:szCs w:val="18"/>
        </w:rPr>
      </w:pPr>
    </w:p>
    <w:p w14:paraId="6EF6DEEB" w14:textId="77777777" w:rsidR="00A10309" w:rsidRPr="00E64CF1" w:rsidRDefault="00000000">
      <w:pPr>
        <w:spacing w:line="360" w:lineRule="auto"/>
        <w:rPr>
          <w:rFonts w:ascii="宋体" w:hAnsi="宋体" w:hint="eastAsia"/>
          <w:b/>
          <w:sz w:val="24"/>
          <w:szCs w:val="24"/>
        </w:rPr>
      </w:pPr>
      <w:r w:rsidRPr="00E64CF1">
        <w:rPr>
          <w:rFonts w:ascii="宋体" w:hAnsi="宋体" w:hint="eastAsia"/>
          <w:b/>
          <w:sz w:val="24"/>
          <w:szCs w:val="24"/>
        </w:rPr>
        <w:t>代表性论文</w:t>
      </w:r>
    </w:p>
    <w:p w14:paraId="293E087C" w14:textId="77777777" w:rsidR="00A10309" w:rsidRPr="00E64CF1" w:rsidRDefault="00000000">
      <w:pPr>
        <w:numPr>
          <w:ilvl w:val="0"/>
          <w:numId w:val="1"/>
        </w:numPr>
        <w:rPr>
          <w:rFonts w:ascii="宋体" w:hAnsi="宋体" w:hint="eastAsia"/>
          <w:color w:val="333333"/>
          <w:sz w:val="18"/>
          <w:szCs w:val="18"/>
          <w:shd w:val="clear" w:color="auto" w:fill="FFFFFF"/>
        </w:rPr>
      </w:pPr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曹丰, 王亚斌, </w:t>
      </w:r>
      <w:proofErr w:type="gram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薛</w:t>
      </w:r>
      <w:proofErr w:type="gram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万国, 刘宏斌, 林欣, </w:t>
      </w:r>
      <w:proofErr w:type="gram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李天志</w:t>
      </w:r>
      <w:proofErr w:type="gram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, </w:t>
      </w:r>
      <w:proofErr w:type="gram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曾志羽</w:t>
      </w:r>
      <w:proofErr w:type="gram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, 张磊, 杨云梅, 陈蕊, 王小宁, 刘淼, 孟文</w:t>
      </w:r>
      <w:proofErr w:type="gram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文</w:t>
      </w:r>
      <w:proofErr w:type="gram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, 范利. 中国老年疾病临床多中心报告[J]. 中华老年多器官疾病杂志, 2018, 17 (11): 801-808.</w:t>
      </w:r>
    </w:p>
    <w:p w14:paraId="0CE1E7BA" w14:textId="77777777" w:rsidR="00A10309" w:rsidRPr="00E64CF1" w:rsidRDefault="00000000">
      <w:pPr>
        <w:numPr>
          <w:ilvl w:val="0"/>
          <w:numId w:val="1"/>
        </w:numPr>
        <w:rPr>
          <w:rFonts w:ascii="宋体" w:hAnsi="宋体" w:hint="eastAsia"/>
          <w:color w:val="333333"/>
          <w:sz w:val="18"/>
          <w:szCs w:val="18"/>
          <w:shd w:val="clear" w:color="auto" w:fill="FFFFFF"/>
        </w:rPr>
      </w:pPr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Ji C, Wang X, Xue B, Li S, Li J, Qiao B, Du J, Yin M, Wang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Y.</w:t>
      </w:r>
      <w:hyperlink r:id="rId7" w:history="1"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A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 fluorescent nano vector for early diagnosis and enhanced Interleukin-33 therapy of thoracic aortic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dissection.</w:t>
        </w:r>
      </w:hyperlink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Biomaterials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. 2023 </w:t>
      </w:r>
      <w:proofErr w:type="spellStart"/>
      <w:proofErr w:type="gram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Feb;293:121958</w:t>
      </w:r>
      <w:proofErr w:type="spellEnd"/>
      <w:proofErr w:type="gram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doi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: 10.1016/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j.biomaterials.2022.121958</w:t>
      </w:r>
      <w:proofErr w:type="spellEnd"/>
    </w:p>
    <w:p w14:paraId="311B970C" w14:textId="77777777" w:rsidR="00A10309" w:rsidRPr="00E64CF1" w:rsidRDefault="00000000">
      <w:pPr>
        <w:numPr>
          <w:ilvl w:val="0"/>
          <w:numId w:val="1"/>
        </w:numPr>
        <w:rPr>
          <w:rFonts w:ascii="宋体" w:hAnsi="宋体" w:hint="eastAsia"/>
          <w:color w:val="333333"/>
          <w:sz w:val="18"/>
          <w:szCs w:val="18"/>
          <w:shd w:val="clear" w:color="auto" w:fill="FFFFFF"/>
        </w:rPr>
      </w:pPr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Han D, Wang Y, Wang Y, Dai X, Zhou T, Chen J, Tao B, Zhang J, Cao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F.</w:t>
      </w:r>
      <w:hyperlink r:id="rId8" w:history="1"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The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 Tumor-Suppressive Human Circular RNA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CircITCH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 Sponges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miR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-330-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5p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 to Ameliorate Doxorubicin-Induced Cardiotoxicity Through Upregulating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SIRT6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,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Survivin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, and </w:t>
        </w:r>
        <w:proofErr w:type="spellStart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SERCA2a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.</w:t>
        </w:r>
      </w:hyperlink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Circ Res. 2020 Jul 31;127(4):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e108-e125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doi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: 10.1161/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CIRCRESAHA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.</w:t>
      </w:r>
    </w:p>
    <w:p w14:paraId="02415D4E" w14:textId="77777777" w:rsidR="00A10309" w:rsidRPr="00E64CF1" w:rsidRDefault="00000000">
      <w:pPr>
        <w:numPr>
          <w:ilvl w:val="0"/>
          <w:numId w:val="1"/>
        </w:numPr>
        <w:rPr>
          <w:rFonts w:ascii="宋体" w:hAnsi="宋体" w:hint="eastAsia"/>
          <w:color w:val="333333"/>
          <w:sz w:val="18"/>
          <w:szCs w:val="18"/>
          <w:shd w:val="clear" w:color="auto" w:fill="FFFFFF"/>
        </w:rPr>
      </w:pPr>
      <w:bookmarkStart w:id="0" w:name="OLE_LINK5"/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Chenxing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Fu, Ying Tao,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Haoting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Chen,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Minghui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Li,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Yafang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Xiao, Yuying Yao, Jing Ma, Xiaodong Ning,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Weirun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Li, Jun Zheng,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Songbo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Dong,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Guoqin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Chen, Feng Cao,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Caiwen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Ou*, Lu Liu*, Weisheng Guo*. Monocyte Differentiation-Surveilling Nano-Shuttles for Activatable Targeted Inhibition of Atherosclerotic Plaque Progression, Advanced Functional Materials, 2023, 2303150</w:t>
      </w:r>
      <w:bookmarkEnd w:id="0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.</w:t>
      </w:r>
    </w:p>
    <w:p w14:paraId="449312F2" w14:textId="77777777" w:rsidR="00A10309" w:rsidRPr="00E64CF1" w:rsidRDefault="00000000">
      <w:pPr>
        <w:numPr>
          <w:ilvl w:val="0"/>
          <w:numId w:val="1"/>
        </w:numPr>
        <w:rPr>
          <w:rFonts w:ascii="宋体" w:hAnsi="宋体" w:cs="Arial" w:hint="eastAsia"/>
          <w:color w:val="333333"/>
          <w:sz w:val="14"/>
          <w:szCs w:val="14"/>
          <w:shd w:val="clear" w:color="auto" w:fill="FFFFFF"/>
        </w:rPr>
      </w:pPr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Cao R, Fang Z, Li S, Xu M, Zhang J, Han D, Hu W, Yan L, Wang Y, Fan L, Cao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F.</w:t>
      </w:r>
      <w:hyperlink r:id="rId9" w:history="1"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>Circulating</w:t>
        </w:r>
        <w:proofErr w:type="spellEnd"/>
        <w:r w:rsidRPr="00E64CF1">
          <w:rPr>
            <w:rFonts w:ascii="宋体" w:hAnsi="宋体"/>
            <w:color w:val="333333"/>
            <w:sz w:val="18"/>
            <w:szCs w:val="18"/>
            <w:shd w:val="clear" w:color="auto" w:fill="FFFFFF"/>
          </w:rPr>
          <w:t xml:space="preserve"> Ceramide: A New Cardiometabolic Biomarker in Patients With Comorbid Acute Coronary Syndrome and Type 2 Diabetes Mellitus.</w:t>
        </w:r>
      </w:hyperlink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 xml:space="preserve"> Front Physiol. 2020 Sep 15;11:1104. 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doi</w:t>
      </w:r>
      <w:proofErr w:type="spellEnd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: 10.3389/</w:t>
      </w:r>
      <w:proofErr w:type="spellStart"/>
      <w:r w:rsidRPr="00E64CF1">
        <w:rPr>
          <w:rFonts w:ascii="宋体" w:hAnsi="宋体"/>
          <w:color w:val="333333"/>
          <w:sz w:val="18"/>
          <w:szCs w:val="18"/>
          <w:shd w:val="clear" w:color="auto" w:fill="FFFFFF"/>
        </w:rPr>
        <w:t>fphys.2020.01104</w:t>
      </w:r>
      <w:proofErr w:type="spellEnd"/>
    </w:p>
    <w:p w14:paraId="2E85FC80" w14:textId="77777777" w:rsidR="00A10309" w:rsidRDefault="00A10309">
      <w:pPr>
        <w:rPr>
          <w:rFonts w:ascii="Arial" w:hAnsi="Arial" w:cs="Arial"/>
          <w:color w:val="333333"/>
          <w:sz w:val="14"/>
          <w:szCs w:val="14"/>
          <w:shd w:val="clear" w:color="auto" w:fill="FFFFFF"/>
        </w:rPr>
      </w:pPr>
    </w:p>
    <w:sectPr w:rsidR="00A10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2E419" w14:textId="77777777" w:rsidR="000A1888" w:rsidRDefault="000A1888" w:rsidP="00105EF7">
      <w:r>
        <w:separator/>
      </w:r>
    </w:p>
  </w:endnote>
  <w:endnote w:type="continuationSeparator" w:id="0">
    <w:p w14:paraId="526C1C8D" w14:textId="77777777" w:rsidR="000A1888" w:rsidRDefault="000A1888" w:rsidP="0010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F1B19" w14:textId="77777777" w:rsidR="000A1888" w:rsidRDefault="000A1888" w:rsidP="00105EF7">
      <w:r>
        <w:separator/>
      </w:r>
    </w:p>
  </w:footnote>
  <w:footnote w:type="continuationSeparator" w:id="0">
    <w:p w14:paraId="41EA7106" w14:textId="77777777" w:rsidR="000A1888" w:rsidRDefault="000A1888" w:rsidP="00105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133FB"/>
    <w:multiLevelType w:val="singleLevel"/>
    <w:tmpl w:val="14A133F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29252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U5YTk2NWU3OTRhNTU0YjZlNWE0ODExMjY4YzM0MTgifQ=="/>
  </w:docVars>
  <w:rsids>
    <w:rsidRoot w:val="00A10309"/>
    <w:rsid w:val="00005953"/>
    <w:rsid w:val="000A1888"/>
    <w:rsid w:val="00105EF7"/>
    <w:rsid w:val="00247BE0"/>
    <w:rsid w:val="004F39E8"/>
    <w:rsid w:val="00837D98"/>
    <w:rsid w:val="00A10309"/>
    <w:rsid w:val="00D205B2"/>
    <w:rsid w:val="00E64CF1"/>
    <w:rsid w:val="00EB0E53"/>
    <w:rsid w:val="1E9E7E56"/>
    <w:rsid w:val="6E7B7B2D"/>
    <w:rsid w:val="742224CC"/>
    <w:rsid w:val="767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B5C6E1"/>
  <w15:docId w15:val="{08BE0C3F-463C-4FB4-A0CA-35006A8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line="360" w:lineRule="auto"/>
      <w:ind w:firstLineChars="200" w:firstLine="480"/>
    </w:pPr>
    <w:rPr>
      <w:rFonts w:ascii="仿宋_GB2312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paragraph" w:styleId="a7">
    <w:name w:val="header"/>
    <w:basedOn w:val="a"/>
    <w:link w:val="a8"/>
    <w:rsid w:val="00105EF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105EF7"/>
    <w:rPr>
      <w:kern w:val="2"/>
      <w:sz w:val="18"/>
      <w:szCs w:val="18"/>
    </w:rPr>
  </w:style>
  <w:style w:type="paragraph" w:styleId="a9">
    <w:name w:val="footer"/>
    <w:basedOn w:val="a"/>
    <w:link w:val="aa"/>
    <w:rsid w:val="00105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105E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plagh.cn/s/gov/nih/nlm/ncbi/pubmed/G.https/3239208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b.plagh.cn/s/gov/nih/nlm/ncbi/pubmed/G.https/3656655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ib.plagh.cn/s/gov/nih/nlm/ncbi/pubmed/G.https/33041846/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woxihuanni0627</dc:creator>
  <cp:lastModifiedBy>Fengjuan LI</cp:lastModifiedBy>
  <cp:revision>5</cp:revision>
  <dcterms:created xsi:type="dcterms:W3CDTF">2024-08-13T00:36:00Z</dcterms:created>
  <dcterms:modified xsi:type="dcterms:W3CDTF">2024-08-13T01:28:00Z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94065EC3977741978EF9B454E2336DD7_13</vt:lpwstr>
  </property>
</Properties>
</file>